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5s01mn68gvy3" w:id="0"/>
      <w:bookmarkEnd w:id="0"/>
      <w:r w:rsidDel="00000000" w:rsidR="00000000" w:rsidRPr="00000000">
        <w:rPr>
          <w:rtl w:val="0"/>
        </w:rPr>
        <w:t xml:space="preserve">Probíhá mapování činnosti městských architektů a jejich boje s vizuálním smogem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[TZ AZEVP – 17. března 2021] </w:t>
      </w:r>
      <w:r w:rsidDel="00000000" w:rsidR="00000000" w:rsidRPr="00000000">
        <w:rPr>
          <w:b w:val="1"/>
          <w:rtl w:val="0"/>
        </w:rPr>
        <w:t xml:space="preserve">– České obce oslovuje v současné době Asociace za estetiku veřejného prostoru ve spolupráci s Českou komorou architektů. Mapují působení a činnost městských architektů a oddělení architektury. Asociace se věnuje otázce péče o veřejný prostor v ČR, která významně ovlivňuje atraktivitu a úspěšnost obcí. Právě na podobu veřejného prostoru má činnost městských architektů významný vliv.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Řada českých měst spolupracuje na kultivaci veřejného prostoru ve spolupráci s externími odborníky nebo vlastními městskými architekty. V mnoha obcích vznikla za tímto účelem přímo pozice architekta města nebo oddělení architektury. Mnohá města v současné době usilují o zřízení obdobných oddělení a pozic, protože si uvědomují jejich rostoucí důležitost. Mnohde architekti působí jako odborní členové pracovních skupin či zřízených komisí. 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“Rozhodli jsme se v průběhu jara 2021 zmapovat působení městských architektů, podoby jejich práce pro municipality, ale i úspěchy a překážky jejich práce,” </w:t>
      </w:r>
      <w:r w:rsidDel="00000000" w:rsidR="00000000" w:rsidRPr="00000000">
        <w:rPr>
          <w:rtl w:val="0"/>
        </w:rPr>
        <w:t xml:space="preserve">informuje Jakub Kletenský, výkonný ředitel asociace. </w:t>
      </w:r>
      <w:r w:rsidDel="00000000" w:rsidR="00000000" w:rsidRPr="00000000">
        <w:rPr>
          <w:i w:val="1"/>
          <w:rtl w:val="0"/>
        </w:rPr>
        <w:t xml:space="preserve">“Proto v současné době cíleně oslovujeme obce, abychom je požádali o vyplnění našeho dotazníku, s jehož pomocí aktuální stav mapujeme. Rádi bychom je v tomto ohledu vyzvali ke spolupráci. I když primárně oslovujeme obce s rozšířenou působností, budeme samozřejmě rádi, když se do ankety zapojí i další sídla, která se v této oblasti snaží jít příkladem.”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ntn847r68ea6" w:id="1"/>
      <w:bookmarkEnd w:id="1"/>
      <w:r w:rsidDel="00000000" w:rsidR="00000000" w:rsidRPr="00000000">
        <w:rPr>
          <w:rtl w:val="0"/>
        </w:rPr>
        <w:t xml:space="preserve">Estetika veřejného prostoru má svou ekonomickou hodnotu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i w:val="1"/>
          <w:rtl w:val="0"/>
        </w:rPr>
        <w:t xml:space="preserve">“V současné době je k dispozici seznam městských architektů, který zveřejnila Česká komora architektů. Vzhledem k tomu, že se situace na tomto poli v posledních letech výrazně proměňuje, rozhodli jsme se ve spolupráci s ČKA přistoupit k našemu průzkumu a tímto způsobem nejen aktualizovat a rozšířit stávající seznam městských architektů, ale využít této příležitosti také ke zmapování jejich práce, šíře jejich aktivit, způsobů a forem spolupráce s municipalitami a další zjištění,” </w:t>
      </w:r>
      <w:r w:rsidDel="00000000" w:rsidR="00000000" w:rsidRPr="00000000">
        <w:rPr>
          <w:rtl w:val="0"/>
        </w:rPr>
        <w:t xml:space="preserve">doplňuje Kletenský. </w:t>
      </w:r>
      <w:r w:rsidDel="00000000" w:rsidR="00000000" w:rsidRPr="00000000">
        <w:rPr>
          <w:i w:val="1"/>
          <w:rtl w:val="0"/>
        </w:rPr>
        <w:t xml:space="preserve">“Velkým tématem pro nás je také otázka vizuálního smogu, který je nedílnou součástí naší ankety. Jsme pevně přesvědčeni, že estetika veřejného prostoru má svou ekonomickou hodnotu,“</w:t>
      </w:r>
      <w:r w:rsidDel="00000000" w:rsidR="00000000" w:rsidRPr="00000000">
        <w:rPr>
          <w:rtl w:val="0"/>
        </w:rPr>
        <w:t xml:space="preserve"> dodává Kletenský.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i w:val="1"/>
          <w:rtl w:val="0"/>
        </w:rPr>
        <w:t xml:space="preserve">“ČKA dlouhodobě monitoruje činnost městských architektů. Jsme rádi, že i formou této ankety můžeme zjistit některé další specifika a aktuální problémy, které městské architekty napříč celou Českou republikou tíží,”</w:t>
      </w:r>
      <w:r w:rsidDel="00000000" w:rsidR="00000000" w:rsidRPr="00000000">
        <w:rPr>
          <w:rtl w:val="0"/>
        </w:rPr>
        <w:t xml:space="preserve"> uvádí Milan Košař, předseda pracovní skupiny ČKA pro Urbanismus.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dtj9wj90anc" w:id="2"/>
      <w:bookmarkEnd w:id="2"/>
      <w:r w:rsidDel="00000000" w:rsidR="00000000" w:rsidRPr="00000000">
        <w:rPr>
          <w:rtl w:val="0"/>
        </w:rPr>
        <w:t xml:space="preserve">Práce městských architektů zahrnuje i vhodnou komunikaci s veřejností a podnikateli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Městský architekt jako odborný konzultant a poradce městského úřadu v oblasti architektury a urbanismu dohlíží na celkový koncepční přístup k prostorovému uspořádání města. </w:t>
      </w:r>
      <w:r w:rsidDel="00000000" w:rsidR="00000000" w:rsidRPr="00000000">
        <w:rPr>
          <w:i w:val="1"/>
          <w:rtl w:val="0"/>
        </w:rPr>
        <w:t xml:space="preserve">“Dalo by se říct, že městský architekt je koordinátorem plánovaných změn, které se často prolínají napříč mnoha odděleními nebo pracovními skupinami v rámci městského úřadu. Nejde jen o budovy nebo fasády. Spolupracuje na zpracování územních plánů, regulačních plánů a územních studií a dalších strategických dokumentů. Často se jeho role týká dohlížení nad koncepčními změnami v rámci městského mobiliáře, zeleně, povrchů veřejných prostranství apod. Jeho role spočívá také v komunikaci s veřejností o klíčových tématech spravovaných lokalit,” </w:t>
      </w:r>
      <w:r w:rsidDel="00000000" w:rsidR="00000000" w:rsidRPr="00000000">
        <w:rPr>
          <w:rtl w:val="0"/>
        </w:rPr>
        <w:t xml:space="preserve">komentuje Václav Kocián, vedoucí oddělení architektury města Kopřivnice.</w:t>
      </w:r>
      <w:r w:rsidDel="00000000" w:rsidR="00000000" w:rsidRPr="00000000">
        <w:rPr>
          <w:i w:val="1"/>
          <w:rtl w:val="0"/>
        </w:rPr>
        <w:t xml:space="preserve"> “Velkým tématem posledních let je otázka vizuálního či reklamního smogu. V této oblasti hraje velkou roli komunikace s veřejností a podnikateli. Vhodně navržená koncepce a její správné odkomunikování vede k hladšímu průběhu změn.”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 některých městech v nedávné době vznikly manuály dobré praxe, které obsahují doporučení a příklady, jak pracovat nejen se stavebními prvky, ale také s reklamními nosiči, označování provozoven a podobně. Tímto způsobem mají městští architekti možnost ukazovat všem zúčastněným směr, kterým je možné se v rámci veřejného prostranství vydat, k tomu patří například i otázka, jak efektivně eliminovat množství vizuálního smogu ve městě.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Cílem realizovaného průzkumu je mimo jiné otevřít diskuzi o nakládání s veřejným prostorem, přinést inspiraci obcím, které o těchto možnostech a prostředcích teprve uvažují, a popularizovat téma estetizace veřejného prostoru a přibližovat práci městských architektů široké veřejnosti.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pnuci5eo045e" w:id="3"/>
      <w:bookmarkEnd w:id="3"/>
      <w:r w:rsidDel="00000000" w:rsidR="00000000" w:rsidRPr="00000000">
        <w:rPr>
          <w:rtl w:val="0"/>
        </w:rPr>
        <w:t xml:space="preserve">O Asociace za estetiku veřejného prostoru (AZEVP)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Asociace za estetiku veřejného prostoru si klade za cíl zasazovat se o zlepšování estetiky veřejného prostoru v České republice a zvyšovat povědomí odborné a široké veřejnosti o možnostech odpovědného nakládání s veřejným prostorem. Svými odbornými zkušenostmi pomáhá spoluvytvářet a prosazovat atraktivnější a esteticky příjemná veřejná prostranství napříč regiony. Asociace spojuje a podporuje všechny, kterým není lhostejná estetická podoba a kvalita veřejného prostoru, a chtějí přispívat k jeho kultivaci a trvalému zlepšování.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Více o AZEVP na </w:t>
      </w:r>
      <w:r w:rsidDel="00000000" w:rsidR="00000000" w:rsidRPr="00000000">
        <w:rPr>
          <w:rtl w:val="0"/>
        </w:rPr>
        <w:t xml:space="preserve">www.azevp.cz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wqzldm4urd11" w:id="4"/>
      <w:bookmarkEnd w:id="4"/>
      <w:r w:rsidDel="00000000" w:rsidR="00000000" w:rsidRPr="00000000">
        <w:rPr>
          <w:rtl w:val="0"/>
        </w:rPr>
        <w:t xml:space="preserve">O České komoře architektů (ČKA)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Česká komora architektů je stavovská profesní organizace zřízená zákonem. ČKA nese odpovědnost za profesionální, odborný a etický výkon profese architektů v ČR a za jejich integraci do evropských a jiných profesních struktur. Podle této právní úpravy sdružuje všechny autorizované architekty, jakož i autorizované urbanisty a autorizované krajinářské architekty.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Více o ČKA na </w:t>
      </w:r>
      <w:hyperlink r:id="rId6">
        <w:r w:rsidDel="00000000" w:rsidR="00000000" w:rsidRPr="00000000">
          <w:rPr>
            <w:u w:val="single"/>
            <w:rtl w:val="0"/>
          </w:rPr>
          <w:t xml:space="preserve">www.cka.cz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1gy6bz5jbwy3" w:id="5"/>
      <w:bookmarkEnd w:id="5"/>
      <w:r w:rsidDel="00000000" w:rsidR="00000000" w:rsidRPr="00000000">
        <w:rPr>
          <w:rtl w:val="0"/>
        </w:rPr>
        <w:t xml:space="preserve">Poznámka pro média: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Obce, které nemají statut obce s rozšířenou působností, nebo nebyly osloveny, se do ankety mohou zapojit také. Budeme rádi, když je k tomu vyzvete.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 dotazník je možné požádat na adrese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www.azevp.cz/anketa</w:t>
        </w:r>
      </w:hyperlink>
      <w:r w:rsidDel="00000000" w:rsidR="00000000" w:rsidRPr="00000000">
        <w:rPr>
          <w:rtl w:val="0"/>
        </w:rPr>
        <w:t xml:space="preserve"> nebo emailem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info@azevp.cz</w:t>
        </w:r>
      </w:hyperlink>
      <w:r w:rsidDel="00000000" w:rsidR="00000000" w:rsidRPr="00000000">
        <w:rPr>
          <w:rtl w:val="0"/>
        </w:rPr>
        <w:t xml:space="preserve">. Sběr dat probíhá do 11. dubna 2021. </w:t>
      </w:r>
      <w:r w:rsidDel="00000000" w:rsidR="00000000" w:rsidRPr="00000000">
        <w:rPr>
          <w:rtl w:val="0"/>
        </w:rPr>
        <w:t xml:space="preserve">Na stejném odkazu poté naleznete také výsledky ankety. </w:t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dcleffsszbt5" w:id="6"/>
      <w:bookmarkEnd w:id="6"/>
      <w:r w:rsidDel="00000000" w:rsidR="00000000" w:rsidRPr="00000000">
        <w:rPr>
          <w:rtl w:val="0"/>
        </w:rPr>
        <w:t xml:space="preserve">Kontakt na AZEVP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Jakub Kletenský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výkonný ředitel AZEVP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E-mail: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jakub.kletensky@azevp.cz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GSM: +420 603 93 04 04</w:t>
      </w:r>
    </w:p>
    <w:p w:rsidR="00000000" w:rsidDel="00000000" w:rsidP="00000000" w:rsidRDefault="00000000" w:rsidRPr="00000000" w14:paraId="0000002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www.azevp.cz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azevp.cz" TargetMode="External"/><Relationship Id="rId9" Type="http://schemas.openxmlformats.org/officeDocument/2006/relationships/hyperlink" Target="mailto:jakub.kletensky@azevp.cz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ka.cz" TargetMode="External"/><Relationship Id="rId7" Type="http://schemas.openxmlformats.org/officeDocument/2006/relationships/hyperlink" Target="http://www.azevp.cz/anketa" TargetMode="External"/><Relationship Id="rId8" Type="http://schemas.openxmlformats.org/officeDocument/2006/relationships/hyperlink" Target="mailto:info@azev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